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0"/>
        <w:gridCol w:w="7100"/>
      </w:tblGrid>
      <w:tr>
        <w:tblPrEx/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14200" w:type="dxa"/>
            <w:hMerge w:val="restart"/>
            <w:textDirection w:val="lrTb"/>
            <w:noWrap w:val="false"/>
          </w:tcPr>
          <w:p>
            <w:pPr>
              <w:pStyle w:val="863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4"/>
              </w:rPr>
              <w:t xml:space="preserve">"Трудовой кодекс Российской Федерации" от 30.12.2001 №197-ФЗ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br/>
              <w:t xml:space="preserve">Недействующая редакция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br/>
              <w:t xml:space="preserve">Новая редакция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4"/>
              </w:rPr>
              <w:t xml:space="preserve">Начало действия - 01.03.2025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II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II. Социальное партнерство в сфере труда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7. Коллективные договоры и соглашения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51. Контроль за выполнением коллективного договора, соглашения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II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II. Социальное партнерство в сфере труда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7. Коллективные договоры и соглашения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51. Контроль за выполнением коллективного договора, соглашения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При проведении указанного контроля представители сторон обязаны предоставлять друг другу, а также соответствующим органам по труду необходимую для этого информацию не позднее одного месяца со дня получения соответствующего запроса.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При проведении указанного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в части первой настоящей статьи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контроля представители сторон обязаны предоставлять друг другу, а также соответствующим органам по труду необходимую для этого информацию не позднее одного месяца со дня получения соответствующего запроса.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Стороны осуществляют указанный контроль в порядке, установленном сторонами. Такой порядок может быть также установлен коллективным договором, соглашением.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Контроль за соблюдением работодателем обязательств перед работниками по соглашению в части обязанностей работодателя, установленных в соот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ветствии с частями первой, третьей и четвертой настоящего Кодекса, осуществляется также в рамках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III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III. Трудовой договор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13. Прекращение трудового договора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81. Расторжение трудового договора по инициативе работодателя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III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III. Трудовой договор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13. Прекращение трудового договора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81. Расторжение трудового договора по инициативе работодателя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13.1) невыхода работника на работу по истечении трех месяцев после окончания прохождения им военной службы по мобилизации или военной службы по контракту, заключенному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/>
                <w:color w:val="ff0000"/>
                <w:sz w:val="24"/>
              </w:rPr>
              <w:t xml:space="preserve">соответствии с пунктом 7 статьи 38 Федерального закона от 28 марта 1998 года N 53-ФЗ "О воинской обязанности и военной службе"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, либо после окончания действия заключенного работником контракта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13.1) невыхода работника на работу по истечении трех месяцев после окончания прохождения им военной службы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по мобилизации, службы в войсках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по мобилизации или военной службы по контракту, заключенному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период мобилизации, в период военного положения или в военное время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либо после окончания действия заключенного работником контракта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III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III. Трудовой договор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13. Прекращение трудового договора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83. Прекращение трудового договора по обстоятельствам, не зависящим от воли сторон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III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III. Трудовой договор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13. Прекращение трудового договора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83. Прекращение трудового договора по обстоятельствам, не зависящим от воли сторон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1) призыв работника на военную службу (за исключением призыва работника на военную службу по мобилизации) или направление его на заменяющую ее альтернативную гражданскую службу;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1) призыв работника на военную службу (за исключением призыва работника на военную службу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по мобилизации или направления на службу в войска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по мобилизации) или направление его на заменяющую ее альтернативную гражданскую службу;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7) наступление чрезвычайных обстоятельств, препятствующих продолжению трудовых отношений (военные действия, ката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строфа, стихийное бедствие, крупная авария, эпидемия и другие чрезвычайные обстоятельства),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Федерации, 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также призыв работодателя - физического лица или работодателя, являющегося единственным учредителем (участником) юридического лица, одновременно обладающего полномочиями единоличного исполнительного органа этого юридического лица, на военную службу по моби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лизации, объявленной Президентом Российской Федерации (в случае, если такой работодатель на период прохождения им военной службы по мобилизации не уполномочил другое лицо на осуществление своих прав и исполнение своих обязанностей в качестве работодателя);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7) наступление чрезвычайных обстоятельств, препятствующих продолжению трудовых отношений (военные действи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я, катастрофа, стихийное бедствие, крупная авария, эпидемия и другие чрезвычайные обстоятельства),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ции, а также призыв работодателя - физического лица или работодателя, являющегося единственным учредителем (участником) юридического лица, одновременно обладающего полномочиями единоличного исполнительного органа этого юридического лица, на военную службу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по мобилизации, объявленной Президентом Российской Федерации, или направление на службу в войска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по мобилизации, объявленной Президентом Российской Федерации (в случае, если такой работодатель на период прохождения им военной службы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по мобилизации или службы в войсках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по мобилизации не уполномочил другое лицо на осуществление своих прав и исполнение своих обязанностей в качестве работодателя);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III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VI. Оплата и нормирование труда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21. Заработная плата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153. Оплата труда в выходные и нерабочие праздничные дни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III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VI. Оплата и нормирование труда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21. Заработная плата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153. Оплата труда в выходные и нерабочие праздничные дни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&lt;фрагмент не существовал&gt;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День отдыха, указанный в части четвертой настоящей статьи, по желанию работника может быть использован в течение одного года со дня работы в выходной или нерабочий праздничный день либо присоединен к отпуску, предоставляемому в указанный период.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В случае, если на день увольнения работника имеется день отдыха за работу в выходной или нерабочий праздничный день, не использованный им в период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трудовой деятельности у работодателя, с которым прекращается трудовой договор, в день увольнения работнику выплачивается разница между оплатой работы в выходной или нерабочий праздничный день, полагавшейся ему в соответствии с частями первой - третьей наст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оящей статьи, и фактически произведенной оплатой работы в этот день. Указанная разница выплачивается работнику за все дни отдыха за работу в выходные или нерабочие праздничные дни, не использованные им в период трудовой деятельности у данного работодателя.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III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VII. Гарантии и компенсации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27. Гарантии и компенсации работникам, связанные с расторжением трудового договора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179. Преимущественное право на оставление на работе при сокращении численности или штата работников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III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VII. Гарантии и компенсации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27. Гарантии и компенсации работникам, связанные с расторжением трудового договора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179. Преимущественное право на оставление на работе при сокращении численности или штата работников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При равной производительности труда и квалификации предпочтение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в оставлении на работе отдается: семейным - при наличии двух или более иждивенцев (нетрудоспособных членов семьи, находящихся на полном содержании работника или получающих от него помощь, которая является для них постоянным и основным источником средств к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существованию); лицам, в семье которых нет других работников с самостоятельным заработком; работникам, получившим в период работы у данного работодателя трудовое увечье или профессиональное заболевание; инвалидам Великой Отечественной войны и инвалидам бое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вых действий по защите Отечества; работникам, повышающим свою квалификацию по направлению работодателя без отрыва от работы; родителю, имеющему ребенка в возрасте до восемнадцати лет, в случае, если другой родитель призван на военную службу по мобилизации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/>
                <w:color w:val="ff0000"/>
                <w:sz w:val="24"/>
              </w:rPr>
              <w:t xml:space="preserve">или проходит военную службу по контракту, заключенному в соответствии с пунктом 7 статьи 38 Федерального закона от 28 марта 1998 года N 53-ФЗ "О воинской обязанности и военной службе"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, либо заключил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При равной производительности труда и квалификации предпочтение 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оставлении на работе отдается: семейным - при наличии двух или более иждивенцев (нетрудоспособных членов семьи, находящихся на полном содержании работника или получающих от него помощь, которая является для них постоянным и основным источником средств к 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уществованию); лицам, в семье которых нет других работников с самостоятельным заработком; работникам, получившим в период работы у данного работодателя трудовое увечье или профессиональное заболевание; инвалидам Великой Отечественной войны и инвалидам боев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ых действий по защите Отечества; работникам, повышающим свою квалификацию по направлению работодателя без отрыва от работы; родителю, имеющему ребенка в возрасте до восемнадцати лет, в случае, если другой родитель призван на военную службу по мобилизации,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правлен на службу в войска национальной гвардии Российской Федерации по мобилизации или заключил контракт о прохождении военной службы в период мобилизации, в период военного положения или в военное время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либо заключил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IV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XII. Особенности регулирования труда отдельных категорий работников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41. Особенности регулирования труда женщин, лиц с семейными обязанностями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259. Гарантии беременным женщинам и лицам с семейными обязанностями при направлении в служебные командировки, привлечении к сверхурочной работе, работе в ночное время, выходные и нерабочие праздничные дни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IV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XII. Особенности регулирования труда отдельных категорий работников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41. Особенности регулирования труда женщин, лиц с семейными обязанностями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259. Гарантии беременным женщинам и лицам с семейными обязанностями при направлении в служебные командировки, привлечении к сверхурочной работе, работе в ночное время, выходные и нерабочие праздничные дни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Гарантии, предусмотренные частью второй настоящей статьи, предоставляются также работникам, имеющим детей-инв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алидов, работникам, осуществляющим уход за больными членами их семей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матерям и отцам, воспитывающи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м без супруга (супруги) детей в возрасте до четырнадцати лет, опекунам детей указанного возраста, родителю, имеющему ребенка в возрасте до четырнадцати лет, в случае, если другой родитель работает вахтовым методом, призван на военную службу по мобилизации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/>
                <w:color w:val="ff0000"/>
                <w:sz w:val="24"/>
              </w:rPr>
              <w:t xml:space="preserve">или проходит военную службу по контракту, заключенному в соответствии с пунктом 7 статьи 38 Федерального закона от 28 марта 1998 года N 53-ФЗ "О воинской обязанности и военной службе"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, либо заключил контракт о добровольном содействии в выполнении зад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ач, возложенных на Вооруженные Силы Российской Федерации или войска национальной гвардии Российской Федерации, а также работникам, имеющим трех и более детей в возрасте до восемнадцати лет, в период до достижения младшим из детей возраста четырнадцати лет.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Гарантии, предусмотренные частью второй настоящей статьи, предоставляются также работникам, имеющим детей-инва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лидов, работникам, осуществляющим уход за больными членами их семей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матерям и отцам, воспитывающим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без супруга (супруги) детей в возрасте до четырнадцати лет, опекунам детей указанного возраста, родителю, имеющему ребенка в возрасте до четырнадцати лет, в случае, если другой родитель работает вахтовым методом, призван на военную службу по мобилизации,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направлен на службу в войска национальной гвардии Российской Федерации по мобилизации или заключил контракт о прохождении военной службы в период мобилизации, в период военного положения или в военное время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либо заключил контракт о добровольном содействии в выполнении зад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ач, возложенных на Вооруженные Силы Российской Федерации или войска национальной гвардии Российской Федерации, а также работникам, имеющим трех и более детей в возрасте до восемнадцати лет, в период до достижения младшим из детей возраста четырнадцати лет.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IV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XII. Особенности регулирования труда отдельных категорий работников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55. Особенности регулирования труда других категорий работников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351.7. Особенности обеспечения трудовых прав работников, призванных н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а военную службу по мобилизации или поступивших на военную службу по контракту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IV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XII. Особенности регулирования труда отдельных категорий работников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55. Особенности регулирования труда других категорий работников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351.7. Особенности обеспечения трудовых прав работников, призванных на военную службу по мобилизации, направленных на службу в войска национальной гвардии Российской Федерации по мобилизации или поступивших на военную службу по к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онтракту в период мобилизации, в период военного положения или в военное время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5"/>
              <w:ind w:left="0" w:firstLine="540"/>
              <w:jc w:val="both"/>
              <w:spacing w:before="0" w:after="0" w:line="240" w:lineRule="auto"/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  <w:t xml:space="preserve">Статья 351.7. Особенности обеспечения трудовых прав работников, призванных н</w:t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  <w:t xml:space="preserve">а военную службу по мобилизации или поступивших на военную службу по контракту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</w:r>
          </w:p>
          <w:p>
            <w:pPr>
              <w:pStyle w:val="863"/>
              <w:ind w:left="0" w:firstLine="54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5"/>
              <w:ind w:left="0" w:firstLine="540"/>
              <w:jc w:val="both"/>
              <w:spacing w:before="0" w:after="0" w:line="240" w:lineRule="auto"/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  <w:t xml:space="preserve">Статья 351.7. Особенности обеспечения трудовых прав работников, призванных на военную службу </w:t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по мобилизации, направленных на службу в войска национальной гвардии Российской Федерации</w:t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  <w:t xml:space="preserve"> по мобилизации или поступивших на военную службу по контракту </w:t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в период мобилизации, в период военного положения или в военное время</w:t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  <w:t xml:space="preserve">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В случае призыва работника на военную службу по мобилизации или заключения им контракта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/>
                <w:color w:val="ff0000"/>
                <w:sz w:val="24"/>
              </w:rPr>
              <w:t xml:space="preserve">в соответствии с пунктом 7 статьи 38 Федерального закона от 28 марта 1998 года N 53-ФЗ "О воинской обязанности и военной службе"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либо контракта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действие трудового договора, заключенного между работн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иком и работодателем, приостанавливается на период прохождения работником военной службы или оказания им добровольного содействия в выполнении задач, возложенных на Вооруженные Силы Российской Федерации или войска национальной гвардии Российской Федерации.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Работодатель на основании заявления работника издает приказ о приост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ановлении действия трудового договора. 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службы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/>
                <w:color w:val="ff0000"/>
                <w:sz w:val="24"/>
              </w:rPr>
              <w:t xml:space="preserve">соответствии с пунктом 7 статьи 38 Федерального закона от 28 марта 1998 года N 53-ФЗ "О воинской обязанности и военной службе"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либо контракта о добровольном содействии в вып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олнении задач, возложенных на Вооруженные Силы Российской Федерации или войска национальной гвардии Российской Федерации. Указанное уведомление предоставляется федеральным органом исполнительной власти, с которым работник заключил соответствующий контракт.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период приостановления действия трудового договора стороны трудового договора приостанавливают осуществление прав и обязанностей, установленных трудовым законодательством и иными нормативными правовыми актами, содержащими нормы трудового права, локальным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 нормативными актами, а также прав и обязанностей, вытекающих из условий коллективного договора, соглашений, трудового договора, за исключением прав и обязанностей, установленных настоящей статьей.</w:t>
              <w:br/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период приостановления действия трудового договора за работником сохраняется место работы (должность). В этот период работодатель вправе заключить с другим работником срочный трудовой договор на время исполнения обязанностей отсутствующего работника по 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казанному месту работы (должности).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540"/>
              <w:jc w:val="both"/>
              <w:spacing w:before="168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работы, предшествующий приостановлению действия трудового договора.</w:t>
            </w:r>
            <w:r/>
          </w:p>
          <w:p>
            <w:pPr>
              <w:ind w:left="0" w:right="0" w:firstLine="540"/>
              <w:jc w:val="both"/>
              <w:spacing w:before="168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 период приостановления действия трудового договора в отношении работника сохраняются социально-трудовые гарантии, право на предоставление которых он получил до начала указанного периода (в том числе дополнительное страхование работника, негосударственно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 пенсионное обеспечение работника, улучшение социально-бытовых условий работника и членов его семьи).</w:t>
            </w:r>
            <w:r/>
          </w:p>
          <w:p>
            <w:pPr>
              <w:ind w:left="0" w:right="0" w:firstLine="540"/>
              <w:jc w:val="both"/>
              <w:spacing w:before="168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Работодатель в период приостановления действия трудового договора вправе выплачивать работнику материальную помощь.</w:t>
            </w:r>
            <w:r/>
          </w:p>
          <w:p>
            <w:pPr>
              <w:ind w:left="0" w:right="0" w:firstLine="540"/>
              <w:jc w:val="both"/>
              <w:spacing w:before="168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Период приостановления действия трудового договора в соответствии с настоящей статьей засчитывается в трудовой стаж работника, а также в стаж работы по специальности (за исключением случаев досрочного назначения страховой пенсии по старости).</w:t>
            </w:r>
            <w:r/>
          </w:p>
          <w:p>
            <w:pPr>
              <w:ind w:left="0" w:right="0" w:firstLine="540"/>
              <w:jc w:val="both"/>
              <w:spacing w:before="168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Действие трудового договора возобновляется в день выхода работника на работу. Работник обязан предупредить работодателя о своем выходе на работу не позднее чем за три рабочих дня. При отсутствии оснований для прекращения срочного трудового договора, предус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мотренных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частью одиннадцатой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настоящей статьи, срочный трудовой договор возобновляется на период, равный остатку срока действия данного трудового договора, исчисляемого на день приостановления его действия.</w:t>
            </w:r>
            <w:r/>
          </w:p>
          <w:p>
            <w:pPr>
              <w:ind w:left="0" w:right="0" w:firstLine="540"/>
              <w:jc w:val="both"/>
              <w:spacing w:before="168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Работник в течение шести месяцев после возобновления в соответствии с настоящей статьей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работодателя.</w:t>
            </w:r>
            <w:r/>
          </w:p>
          <w:p>
            <w:pPr>
              <w:ind w:left="0" w:right="0" w:firstLine="540"/>
              <w:jc w:val="both"/>
              <w:spacing w:before="168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Расторжение по инициативе работодателя трудового договора с работником в период приостановления действия трудового договора не допускается, за исключением случаев ликвидации организации либо прекращения деятельности индивидуальным предпринимателем, а также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истечения в указанный период срока действия трудового договора, если он был заключен на определенный срок в соответствии с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частью первой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абзацами третьим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пятым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девятым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одиннадцатым части второй статьи 59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настоящего Кодекса.</w:t>
            </w:r>
            <w:r/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В случае,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контракту, заключенному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/>
                <w:color w:val="ff0000"/>
                <w:sz w:val="24"/>
              </w:rPr>
              <w:t xml:space="preserve">соответствии с пунктом 7 статьи 38 Федерального закона от 28 марта 1998 года N 53-ФЗ "О воинской обязанности и военной службе"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, либо после окончания действия заключенного им контракта о добровольном содействии 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выполнении задач, возложенных на Вооруженные Силы Российской Федерации или войска национальной гвардии Российской Федерации, расторжение трудового договора с работником осуществляется по инициативе работодателя по основанию, предусмотренному пунктом 13.1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части первой статьи 81 настоящего Кодекса. Федеральный орган исполнительной власти, с которым работник заключил соответствующий контракт, обязан информировать работодателя о дате окончания прохождения работником военной службы по контракту, заключенному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/>
                <w:color w:val="ff0000"/>
                <w:sz w:val="24"/>
              </w:rPr>
              <w:t xml:space="preserve">соответствии с пунктом 7 статьи 38 Федерального закона от 28 марта 1998 года N 53-ФЗ "О воинской обязанности и военной службе"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, или о дате окончания действия заключенного работником контракта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Лицо, с которым в период пр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иостановления действия трудового договора расторгнут трудовой договор в связи с истечением срока его действия, в течение трех месяцев после окончания прохождения указанным лицом военной службы по мобилизации или военной службы по контракту, заключенному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/>
                <w:color w:val="ff0000"/>
                <w:sz w:val="24"/>
              </w:rPr>
              <w:t xml:space="preserve">соответствии с пунктом 7 статьи 38 Федерального закона от 28 марта 1998 года N 53-ФЗ "О воинской обязанности и военной службе"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, либо после окончания действия заключенного указанным лицом контракта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меет преимущественное право поступления на работу по ранее занимаемой должности у работодателя, с которым указанное лицо состояло в трудовых отношениях до призыва на военную службу по мобилизации, заключения контракта о прохождении военной службы либо конт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в случае отсутствия вакансии по такой должности на другую вакантную должность или работу, соответ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ствующую квалификации работника, а при их отсутствии на вакантную нижестоящую должность или нижеоплачиваемую работу. При этом работа по соответствующей должности (соответствующая работа) не должна быть противопоказана указанному лицу по состоянию здоровья.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54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В случае призыва работника на военную службу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по мобилизации, направления на службу в войска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по мобилизации или заключения им контракта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о прохождении военной службы в перио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д мобилизации, в период военного положения или в военное врем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либо контракта о добровольном содействии в выполнении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задач, возложенных на Вооруженные Силы Российской Федерации или войска национальной гвардии Российской Федерации, действие трудового договора, заключенного между работником и работодателем, приостанавливается на период прохождения работником военной службы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, службы в войсках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или оказания им добровольного содействия в выполнении задач, возложенных на Вооруженные Силы Российской Федерации или войска национальной гвардии Российской Федерации.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Работодатель на основании заявления работника издает приказ о приостановлении действия трудового договора. К заявлению работника прилагается копия повестки о призыве на военную службу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по мобилизации, на службу в войска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по мобилизации или уведомление федерального органа исполнительной власти о заключении с работником контракта о прохождении военной службы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период мобилизации, в период военного положения или в военное врем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либо контракта о добровольном содействии в вып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олнении задач, возложенных на Вооруженные Силы Российской Федерации или войска национальной гвардии Российской Федерации. Указанное уведомление предоставляется федеральным органом исполнительной власти, с которым работник заключил соответствующий контракт.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период приостановления действия трудового договора стороны трудового договора приостанавливают осуществление прав и обязанностей, установленных трудовым законодательством и иными нормативными правовыми актами, содержащими нормы трудового права, локальным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 нормативными актами, а также прав и обязанностей, вытекающих из условий коллективного договора, соглашений, трудового договора, за исключением прав и обязанностей, установленных настоящей статьей.</w:t>
              <w:br/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период приостановления действия трудового договора за работником сохраняется место работы (должность). В этот период работодатель вправе заключить с другим работником срочный трудовой договор на время исполнения обязанностей отсутствующего работника по 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казанному месту работы (должности).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540"/>
              <w:jc w:val="both"/>
              <w:spacing w:before="168" w:after="0" w:line="288" w:lineRule="atLeast"/>
              <w:rPr>
                <w:rFonts w:ascii="Times New Roman" w:hAnsi="Times New Roman" w:eastAsia="Times New Roman" w:cs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работы, предшествующий приостановлению действия трудового договора.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</w:p>
          <w:p>
            <w:pPr>
              <w:ind w:left="0" w:right="0" w:firstLine="540"/>
              <w:jc w:val="both"/>
              <w:spacing w:before="168" w:after="0" w:line="288" w:lineRule="atLeast"/>
              <w:rPr>
                <w:rFonts w:ascii="Times New Roman" w:hAnsi="Times New Roman" w:eastAsia="Times New Roman" w:cs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 период приостановления действия трудового договора в отношении работника сохраняются социально-трудовые гарантии, право на предоставление которых он получил до начала указанного периода (в том числе дополнительное страхование работника, негосударственно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 пенсионное обеспечение работника, улучшение социально-бытовых условий работника и членов его семьи).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</w:p>
          <w:p>
            <w:pPr>
              <w:ind w:left="0" w:right="0" w:firstLine="540"/>
              <w:jc w:val="both"/>
              <w:spacing w:before="168" w:after="0" w:line="288" w:lineRule="atLeast"/>
              <w:rPr>
                <w:rFonts w:ascii="Times New Roman" w:hAnsi="Times New Roman" w:eastAsia="Times New Roman" w:cs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Работодатель в период приостановления действия трудового договора вправе выплачивать работнику материальную помощь.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</w:p>
          <w:p>
            <w:pPr>
              <w:ind w:left="0" w:right="0" w:firstLine="540"/>
              <w:jc w:val="both"/>
              <w:spacing w:before="168" w:after="0" w:line="288" w:lineRule="atLeast"/>
              <w:rPr>
                <w:rFonts w:ascii="Times New Roman" w:hAnsi="Times New Roman" w:eastAsia="Times New Roman" w:cs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Период приостановления действия трудового договора в соответствии с настоящей статьей засчитывается в трудовой стаж работника, а также в стаж работы по специальности (за исключением случаев досрочного назначения страховой пенсии по старости).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</w:p>
          <w:p>
            <w:pPr>
              <w:ind w:left="0" w:right="0" w:firstLine="540"/>
              <w:jc w:val="both"/>
              <w:spacing w:before="168" w:after="0" w:line="288" w:lineRule="atLeast"/>
              <w:rPr>
                <w:rFonts w:ascii="Times New Roman" w:hAnsi="Times New Roman" w:eastAsia="Times New Roman" w:cs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Действие трудового договора возобновляется в день выхода работника на работу. Работник обязан предупредить работодателя о своем выходе на работу не позднее чем за три рабочих дня. При отсутствии оснований для прекращения срочного трудового договора, предус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мотренных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частью одиннадцатой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настоящей статьи, срочный трудовой договор возобновляется на период, равный остатку срока действия данного трудового договора, исчисляемого на день приостановления его действия.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</w:p>
          <w:p>
            <w:pPr>
              <w:ind w:left="0" w:right="0" w:firstLine="540"/>
              <w:jc w:val="both"/>
              <w:spacing w:before="168" w:after="0" w:line="288" w:lineRule="atLeast"/>
              <w:rPr>
                <w:rFonts w:ascii="Times New Roman" w:hAnsi="Times New Roman" w:eastAsia="Times New Roman" w:cs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Работник в течение шести месяцев после возобновления в соответствии с настоящей статьей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</w:p>
          <w:p>
            <w:pPr>
              <w:ind w:left="0" w:right="0" w:firstLine="540"/>
              <w:jc w:val="both"/>
              <w:spacing w:before="168" w:after="0" w:line="288" w:lineRule="atLeast"/>
              <w:rPr>
                <w:rFonts w:ascii="Times New Roman" w:hAnsi="Times New Roman" w:eastAsia="Times New Roman" w:cs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Расторжение по инициативе работодателя трудового договора с работником в период приостановления действия трудового договора не допускается, за исключением случаев ликвидации организации либо прекращения деятельности индивидуальным предпринимателем, а также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истечения в указанный период срока действия трудового договора, если он был заключен на определенный срок в соответствии с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частью первой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абзацами третьим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пятым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девятым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u w:val="none"/>
              </w:rPr>
              <w:t xml:space="preserve">одиннадцатым части второй статьи 59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настоящего Кодекса.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В случае, если работник не вышел на работу по истечении трех месяцев после окончания прохождения им военной службы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по мобилизации, службы в войсках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по мобилизации или военной службы по контракту, заключенному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период мобилизации, в период военного положения или в военное время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, либо после окончания действия заключенного им контракта о добровольном содействии 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выполнении задач, возложенных на Вооруженные Силы Российской Федерации или войска национальной гвардии Российской Федерации, расторжение трудового договора с работником осуществляется по инициативе работодателя по основанию, предусмотренному пунктом 13.1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части первой статьи 81 настоящего Кодекса. Федеральный орган исполнительной власти, с которым работник заключил соответствующий контракт, обязан информировать работодателя о дате окончания прохождения работником военной службы по контракту, заключенному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период мобилизации, в период военного положения или в военное время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или о дате окончания действия заключенного работником контракта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Лицо, с которым в период приостановления действия трудового договора расторгнут трудовой договор в связи с истечением срока его действия, в течение трех месяцев после окончания прохождения указанным лицом военной службы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по мобилизации, службы в войсках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по мобилизации или военной службы по контракту, заключенному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период мобилизации, в период военного положения или в военное время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либо после окончания действия заключенного указанным лицом контракта о добровольном содействии в выполнении задач, возложенных на Вооруженные Силы 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оссийской Федерации или войска национальной гвардии Российской Федерации, имеет преимущественное право поступления на работу по ранее занимаемой должности у работодателя, с которым указанное лицо состояло в трудовых отношениях до призыва на военную службу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по мобилизации, направления на службу в войска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по мобилизации, заключения контракта о прохождении военной службы либо конт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в случае отсутствия вакансии по такой должности на другую вакантную должность или работу, соответ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ствующую квалификации работника, а при их отсутствии на вакантную нижестоящую должность или нижеоплачиваемую работу. При этом работа по соответствующей должности (соответствующая работа) не должна быть противопоказана указанному лицу по состоянию здоровья.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</w:p>
          <w:p>
            <w:pPr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IV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XII. Особенности регулирования труда отдельных категорий работников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55. Особенности регулирования труда других категорий работников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351.7. Особенности обеспечения трудовых прав работников, призванных н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а военную службу по мобилизации или поступивших на военную службу по контракту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Часть IV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2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Раздел XII. Особенности регулирования труда отдельных категорий работников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48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Глава 55. Особенности регулирования труда других категорий работников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63"/>
              <w:ind w:left="72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t xml:space="preserve">Статья 351.8. Особенности регулирования труда работников, выполняющих работу по наставничеству в сфере труда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3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&lt;фрагмент не существовал&gt;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00" w:type="dxa"/>
            <w:textDirection w:val="lrTb"/>
            <w:noWrap w:val="false"/>
          </w:tcPr>
          <w:p>
            <w:pPr>
              <w:pStyle w:val="865"/>
              <w:ind w:left="0" w:firstLine="540"/>
              <w:jc w:val="both"/>
              <w:spacing w:before="0" w:after="0" w:line="240" w:lineRule="auto"/>
              <w:rPr>
                <w:rFonts w:ascii="Arial" w:hAnsi="Arial" w:eastAsia="Arial" w:cs="Arial"/>
                <w:b/>
                <w:i w:val="0"/>
                <w:strike w:val="0"/>
                <w:sz w:val="24"/>
                <w:highlight w:val="green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С</w:t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т</w:t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атья 351.8. Особенности регулирования труда работников, выполняющих работу по наставничеству в сфере труда</w:t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  <w:highlight w:val="green"/>
              </w:rPr>
            </w:r>
            <w:r>
              <w:rPr>
                <w:rFonts w:ascii="Arial" w:hAnsi="Arial" w:eastAsia="Arial" w:cs="Arial"/>
                <w:b/>
                <w:i w:val="0"/>
                <w:strike w:val="0"/>
                <w:sz w:val="24"/>
                <w:highlight w:val="green"/>
              </w:rPr>
            </w:r>
          </w:p>
          <w:p>
            <w:pPr>
              <w:pStyle w:val="863"/>
              <w:ind w:left="0" w:firstLine="54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</w:p>
          <w:p>
            <w:pPr>
              <w:pStyle w:val="863"/>
              <w:ind w:left="0" w:firstLine="54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Наставничество в сфере труда (далее - наставничество) - выполнение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работником на основании его письменного согласия по поручению работодателя работы по оказанию другому работнику помощи в овладении навыками работы на производстве и (или) рабочем месте по полученной (получаемой) другим работником профессии (специальности).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В трудовом договоре или дополнительном соглашении к трудовому договору с работником, которому работодатель поручает работу по наставничеству, указываются содержание, сроки и форма выполнения такой работы.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Федеральными законами, иными нормативными правовыми актами Российской Федерации, законами и иными нормативными правовыми актами субъектов Российской Федерации, нормативными правовыми актами орган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ов местного самоуправления могут устанавливаться размеры и условия осуществления выплат за наставничество работникам соответственно федеральных государственных учреждений, государственных учреждений субъектов Российской Федерации, муниципальных учреждений.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Размеры и условия осуществления выплат за наставничество работникам иных организаций могут устанавливаться коллективными договорами, соглашениями, локальными нормативными актами.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Раз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меры и условия осуществления выплат за наставничество работнику устанавливаются трудовым договором или дополнительным соглашением к трудовому договору в соответствии с действующими у работодателя системами оплаты труда с учетом содержания и (или) объема 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боты по наставничеству. Указанные размеры и условия осуществления выплат за наставничество должны быть не хуже, чем размеры и условия осуществления выплат за наставничество, установленные нормативными правовыми актами, соглашениями в соответствующей сфере.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</w:p>
          <w:p>
            <w:pPr>
              <w:pStyle w:val="863"/>
              <w:ind w:left="0" w:firstLine="540"/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  <w:shd w:val="clear" w:color="auto" w:fill="c0c0c0"/>
              </w:rPr>
              <w:t xml:space="preserve">Работник имеет право досрочно отказаться от осуществления им наставничества, а работодатель - досрочно отменить поручение об осуществлении наставничества, предупредив об этом работника не менее чем за три рабочих дня.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green"/>
              </w:rPr>
            </w:r>
          </w:p>
        </w:tc>
      </w:tr>
    </w:tbl>
    <w:p>
      <w:pPr>
        <w:jc w:val="left"/>
      </w:pPr>
      <w:r/>
      <w:r/>
    </w:p>
    <w:sectPr>
      <w:headerReference w:type="default" r:id="rId8"/>
      <w:footerReference w:type="default" r:id="rId9"/>
      <w:footnotePr/>
      <w:endnotePr/>
      <w:type w:val="nextPage"/>
      <w:pgSz w:w="16838" w:h="11906" w:orient="landscape"/>
      <w:pgMar w:top="1133" w:right="1440" w:bottom="566" w:left="144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jc w:val="left"/>
      </w:pPr>
      <w:r>
        <w:separator/>
      </w:r>
      <w:r/>
    </w:p>
  </w:endnote>
  <w:endnote w:type="continuationSeparator" w:id="0">
    <w:p>
      <w:pPr>
        <w:jc w:val="left"/>
      </w:pPr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spacing w:before="0" w:after="0" w:line="240" w:lineRule="auto"/>
      <w:rPr>
        <w:sz w:val="1"/>
      </w:rPr>
      <w:pBdr>
        <w:bottom w:val="single" w:color="000000" w:sz="12" w:space="0"/>
      </w:pBdr>
    </w:pPr>
    <w:r>
      <w:rPr>
        <w:sz w:val="1"/>
      </w:rPr>
    </w:r>
    <w:r>
      <w:rPr>
        <w:sz w:val="1"/>
      </w:rPr>
    </w:r>
    <w:r>
      <w:rPr>
        <w:sz w:val="1"/>
      </w:rPr>
    </w:r>
  </w:p>
  <w:p>
    <w:pPr>
      <w:jc w:val="left"/>
      <w:spacing w:before="0" w:after="0" w:line="240" w:lineRule="auto"/>
      <w:rPr>
        <w:sz w:val="1"/>
      </w:rPr>
    </w:pPr>
    <w:r>
      <w:rPr>
        <w:sz w:val="1"/>
      </w:rPr>
    </w:r>
    <w:r>
      <w:rPr>
        <w:sz w:val="1"/>
      </w:rPr>
    </w:r>
    <w:r>
      <w:rPr>
        <w:sz w:val="1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jc w:val="left"/>
      </w:pPr>
      <w:r>
        <w:separator/>
      </w:r>
      <w:r/>
    </w:p>
  </w:footnote>
  <w:footnote w:type="continuationSeparator" w:id="0">
    <w:p>
      <w:pPr>
        <w:jc w:val="left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spacing w:before="0" w:after="0" w:line="240" w:lineRule="auto"/>
      <w:rPr>
        <w:sz w:val="10"/>
      </w:rPr>
    </w:pPr>
    <w:r>
      <w:rPr>
        <w:sz w:val="10"/>
      </w:rPr>
      <w:t xml:space="preserve"> </w:t>
    </w:r>
    <w:r>
      <w:rPr>
        <w:sz w:val="10"/>
      </w:rPr>
    </w:r>
    <w:r>
      <w:rPr>
        <w:sz w:val="10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Normal"/>
    <w:qFormat/>
  </w:style>
  <w:style w:type="paragraph" w:styleId="685">
    <w:name w:val="Heading 1"/>
    <w:basedOn w:val="684"/>
    <w:next w:val="684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6">
    <w:name w:val="Heading 1 Char"/>
    <w:link w:val="685"/>
    <w:uiPriority w:val="9"/>
    <w:rPr>
      <w:rFonts w:ascii="Arial" w:hAnsi="Arial" w:eastAsia="Arial" w:cs="Arial"/>
      <w:sz w:val="40"/>
      <w:szCs w:val="40"/>
    </w:rPr>
  </w:style>
  <w:style w:type="paragraph" w:styleId="687">
    <w:name w:val="Heading 2"/>
    <w:basedOn w:val="684"/>
    <w:next w:val="684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link w:val="687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684"/>
    <w:next w:val="684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link w:val="689"/>
    <w:uiPriority w:val="9"/>
    <w:rPr>
      <w:rFonts w:ascii="Arial" w:hAnsi="Arial" w:eastAsia="Arial" w:cs="Arial"/>
      <w:sz w:val="30"/>
      <w:szCs w:val="30"/>
    </w:rPr>
  </w:style>
  <w:style w:type="paragraph" w:styleId="691">
    <w:name w:val="Heading 4"/>
    <w:basedOn w:val="684"/>
    <w:next w:val="684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2">
    <w:name w:val="Heading 4 Char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684"/>
    <w:next w:val="684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684"/>
    <w:next w:val="684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684"/>
    <w:next w:val="684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684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684"/>
    <w:next w:val="684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684"/>
    <w:next w:val="684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684"/>
    <w:next w:val="684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684"/>
    <w:next w:val="684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684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Header Char"/>
    <w:link w:val="713"/>
    <w:uiPriority w:val="99"/>
  </w:style>
  <w:style w:type="paragraph" w:styleId="715">
    <w:name w:val="Footer"/>
    <w:basedOn w:val="684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Footer Char"/>
    <w:link w:val="715"/>
    <w:uiPriority w:val="99"/>
  </w:style>
  <w:style w:type="paragraph" w:styleId="717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715"/>
    <w:uiPriority w:val="99"/>
  </w:style>
  <w:style w:type="table" w:styleId="71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 w:themeColor="hyperlink"/>
      <w:u w:val="single"/>
    </w:rPr>
  </w:style>
  <w:style w:type="paragraph" w:styleId="846">
    <w:name w:val="footnote text"/>
    <w:basedOn w:val="684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uiPriority w:val="99"/>
    <w:unhideWhenUsed/>
    <w:rPr>
      <w:vertAlign w:val="superscript"/>
    </w:rPr>
  </w:style>
  <w:style w:type="paragraph" w:styleId="849">
    <w:name w:val="endnote text"/>
    <w:basedOn w:val="684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uiPriority w:val="99"/>
    <w:semiHidden/>
    <w:unhideWhenUsed/>
    <w:rPr>
      <w:vertAlign w:val="superscript"/>
    </w:rPr>
  </w:style>
  <w:style w:type="paragraph" w:styleId="852">
    <w:name w:val="toc 1"/>
    <w:basedOn w:val="684"/>
    <w:next w:val="684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684"/>
    <w:next w:val="684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684"/>
    <w:next w:val="684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684"/>
    <w:next w:val="684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684"/>
    <w:next w:val="684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684"/>
    <w:next w:val="684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684"/>
    <w:next w:val="684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684"/>
    <w:next w:val="684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684"/>
    <w:next w:val="684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684"/>
    <w:next w:val="684"/>
    <w:uiPriority w:val="99"/>
    <w:unhideWhenUsed/>
    <w:pPr>
      <w:spacing w:after="0" w:afterAutospacing="0"/>
    </w:pPr>
  </w:style>
  <w:style w:type="paragraph" w:styleId="863" w:default="1">
    <w:name w:val="       ConsPlusNormal"/>
    <w:pPr>
      <w:jc w:val="left"/>
      <w:spacing w:before="0" w:after="0" w:line="240" w:lineRule="auto"/>
    </w:pPr>
    <w:rPr>
      <w:rFonts w:ascii="Times New Roman" w:hAnsi="Times New Roman" w:eastAsia="Times New Roman" w:cs="Times New Roman"/>
      <w:b w:val="0"/>
      <w:i w:val="0"/>
      <w:strike w:val="0"/>
      <w:sz w:val="24"/>
    </w:rPr>
  </w:style>
  <w:style w:type="paragraph" w:styleId="864">
    <w:name w:val="       ConsPlusNonformat"/>
    <w:pPr>
      <w:jc w:val="left"/>
      <w:spacing w:before="0" w:after="0" w:line="240" w:lineRule="auto"/>
    </w:pPr>
    <w:rPr>
      <w:rFonts w:ascii="Courier New" w:hAnsi="Courier New" w:eastAsia="Courier New" w:cs="Courier New"/>
      <w:b w:val="0"/>
      <w:i w:val="0"/>
      <w:strike w:val="0"/>
      <w:sz w:val="20"/>
    </w:rPr>
  </w:style>
  <w:style w:type="paragraph" w:styleId="865">
    <w:name w:val="       ConsPlusTitle"/>
    <w:pPr>
      <w:jc w:val="left"/>
      <w:spacing w:before="0" w:after="0" w:line="240" w:lineRule="auto"/>
    </w:pPr>
    <w:rPr>
      <w:rFonts w:ascii="Arial" w:hAnsi="Arial" w:eastAsia="Arial" w:cs="Arial"/>
      <w:b/>
      <w:i w:val="0"/>
      <w:strike w:val="0"/>
      <w:sz w:val="24"/>
    </w:rPr>
  </w:style>
  <w:style w:type="paragraph" w:styleId="866">
    <w:name w:val="       ConsPlusCell"/>
    <w:pPr>
      <w:jc w:val="left"/>
      <w:spacing w:before="0" w:after="0" w:line="240" w:lineRule="auto"/>
    </w:pPr>
    <w:rPr>
      <w:rFonts w:ascii="Courier New" w:hAnsi="Courier New" w:eastAsia="Courier New" w:cs="Courier New"/>
      <w:b w:val="0"/>
      <w:i w:val="0"/>
      <w:strike w:val="0"/>
      <w:sz w:val="20"/>
    </w:rPr>
  </w:style>
  <w:style w:type="paragraph" w:styleId="867">
    <w:name w:val="       ConsPlusDocList"/>
    <w:pPr>
      <w:jc w:val="left"/>
      <w:spacing w:before="0" w:after="0" w:line="240" w:lineRule="auto"/>
    </w:pPr>
    <w:rPr>
      <w:rFonts w:ascii="Tahoma" w:hAnsi="Tahoma" w:eastAsia="Tahoma" w:cs="Tahoma"/>
      <w:b w:val="0"/>
      <w:i w:val="0"/>
      <w:strike w:val="0"/>
      <w:sz w:val="18"/>
    </w:rPr>
  </w:style>
  <w:style w:type="paragraph" w:styleId="868">
    <w:name w:val="       ConsPlusTitlePage"/>
    <w:pPr>
      <w:jc w:val="left"/>
      <w:spacing w:before="0" w:after="0" w:line="240" w:lineRule="auto"/>
    </w:pPr>
    <w:rPr>
      <w:rFonts w:ascii="Tahoma" w:hAnsi="Tahoma" w:eastAsia="Tahoma" w:cs="Tahoma"/>
      <w:b w:val="0"/>
      <w:i w:val="0"/>
      <w:strike w:val="0"/>
      <w:sz w:val="24"/>
    </w:rPr>
  </w:style>
  <w:style w:type="paragraph" w:styleId="869">
    <w:name w:val="       ConsPlusJurTerm"/>
    <w:pPr>
      <w:jc w:val="left"/>
      <w:spacing w:before="0" w:after="0" w:line="240" w:lineRule="auto"/>
    </w:pPr>
    <w:rPr>
      <w:rFonts w:ascii="Tahoma" w:hAnsi="Tahoma" w:eastAsia="Tahoma" w:cs="Tahoma"/>
      <w:b w:val="0"/>
      <w:i w:val="0"/>
      <w:strike w:val="0"/>
      <w:sz w:val="26"/>
    </w:rPr>
  </w:style>
  <w:style w:type="paragraph" w:styleId="870">
    <w:name w:val="       ConsPlusTextList"/>
    <w:pPr>
      <w:jc w:val="left"/>
      <w:spacing w:before="0" w:after="0" w:line="240" w:lineRule="auto"/>
    </w:pPr>
    <w:rPr>
      <w:rFonts w:ascii="Times New Roman" w:hAnsi="Times New Roman" w:eastAsia="Times New Roman" w:cs="Times New Roman"/>
      <w:b w:val="0"/>
      <w:i w:val="0"/>
      <w:strike w:val="0"/>
      <w:sz w:val="24"/>
    </w:rPr>
  </w:style>
  <w:style w:type="paragraph" w:styleId="871">
    <w:name w:val="       ConsPlusTextList"/>
    <w:pPr>
      <w:jc w:val="left"/>
      <w:spacing w:before="0" w:after="0" w:line="240" w:lineRule="auto"/>
    </w:pPr>
    <w:rPr>
      <w:rFonts w:ascii="Times New Roman" w:hAnsi="Times New Roman" w:eastAsia="Times New Roman" w:cs="Times New Roman"/>
      <w:b w:val="0"/>
      <w:i w:val="0"/>
      <w:strike w:val="0"/>
      <w:sz w:val="24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Сравнение редакций документа</dc:title>
  <dc:creator/>
  <cp:revision>3</cp:revision>
  <dcterms:modified xsi:type="dcterms:W3CDTF">2025-03-05T04:19:01Z</dcterms:modified>
</cp:coreProperties>
</file>